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384" w:rsidRPr="00D90384" w:rsidRDefault="00D90384" w:rsidP="00D90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bg-BG"/>
        </w:rPr>
      </w:pPr>
      <w:r w:rsidRPr="00D90384">
        <w:rPr>
          <w:rFonts w:ascii="Times New Roman" w:eastAsia="Times New Roman" w:hAnsi="Times New Roman" w:cs="Times New Roman"/>
          <w:b/>
          <w:lang w:val="bg-BG"/>
        </w:rPr>
        <w:t>Теми  за самостоятелна работа</w:t>
      </w:r>
    </w:p>
    <w:p w:rsidR="00D90384" w:rsidRPr="00D90384" w:rsidRDefault="00D90384" w:rsidP="00D90384">
      <w:pPr>
        <w:jc w:val="center"/>
        <w:rPr>
          <w:rFonts w:ascii="Times New Roman" w:eastAsia="Calibri" w:hAnsi="Times New Roman" w:cs="Times New Roman"/>
          <w:b/>
          <w:lang w:val="bg-BG"/>
        </w:rPr>
      </w:pPr>
      <w:r w:rsidRPr="00D90384">
        <w:rPr>
          <w:rFonts w:ascii="Times New Roman" w:eastAsia="Calibri" w:hAnsi="Times New Roman" w:cs="Times New Roman"/>
          <w:b/>
          <w:lang w:val="bg-BG"/>
        </w:rPr>
        <w:t>по дисциплината “МАРКЕТИНГ ВЪВ ФИНАНСОВИТЕ ИНСТИТУЦИИ”</w:t>
      </w:r>
    </w:p>
    <w:p w:rsidR="00D90384" w:rsidRPr="00D90384" w:rsidRDefault="00D90384" w:rsidP="00D90384">
      <w:pPr>
        <w:numPr>
          <w:ilvl w:val="0"/>
          <w:numId w:val="13"/>
        </w:numPr>
        <w:spacing w:after="0" w:line="360" w:lineRule="auto"/>
        <w:ind w:hanging="357"/>
        <w:jc w:val="both"/>
        <w:rPr>
          <w:rFonts w:ascii="Times New Roman" w:eastAsia="Calibri" w:hAnsi="Times New Roman" w:cs="Times New Roman"/>
          <w:lang w:val="bg-BG"/>
        </w:rPr>
      </w:pPr>
      <w:bookmarkStart w:id="0" w:name="OLE_LINK1"/>
      <w:bookmarkStart w:id="1" w:name="_GoBack"/>
      <w:bookmarkEnd w:id="1"/>
      <w:r w:rsidRPr="00D90384">
        <w:rPr>
          <w:rFonts w:ascii="Times New Roman" w:eastAsia="Calibri" w:hAnsi="Times New Roman" w:cs="Times New Roman"/>
          <w:lang w:val="bg-BG"/>
        </w:rPr>
        <w:t xml:space="preserve"> „Пакетни продукти”, предлагани от финансовите институции: предимства</w:t>
      </w:r>
      <w:r w:rsidRPr="00D90384">
        <w:rPr>
          <w:rFonts w:ascii="Times New Roman" w:eastAsia="Calibri" w:hAnsi="Times New Roman" w:cs="Times New Roman"/>
          <w:lang w:val="ru-RU"/>
        </w:rPr>
        <w:t xml:space="preserve"> </w:t>
      </w:r>
      <w:r w:rsidRPr="00D90384">
        <w:rPr>
          <w:rFonts w:ascii="Times New Roman" w:eastAsia="Calibri" w:hAnsi="Times New Roman" w:cs="Times New Roman"/>
          <w:lang w:val="bg-BG"/>
        </w:rPr>
        <w:t>за клиентите; предимства за институциите. Процес на формиране на пакетния продукт.</w:t>
      </w:r>
    </w:p>
    <w:p w:rsidR="00D90384" w:rsidRPr="00D90384" w:rsidRDefault="00D90384" w:rsidP="00D90384">
      <w:pPr>
        <w:numPr>
          <w:ilvl w:val="0"/>
          <w:numId w:val="13"/>
        </w:numPr>
        <w:spacing w:after="0" w:line="360" w:lineRule="auto"/>
        <w:ind w:hanging="357"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lang w:val="bg-BG"/>
        </w:rPr>
        <w:t xml:space="preserve">Поведение на потребителите на финансови услуги в България (изследвания на  маркетингови и рекламни агенции и публикации в българската делова преса). </w:t>
      </w:r>
    </w:p>
    <w:p w:rsidR="00D90384" w:rsidRPr="00D90384" w:rsidRDefault="00D90384" w:rsidP="00D90384">
      <w:pPr>
        <w:numPr>
          <w:ilvl w:val="0"/>
          <w:numId w:val="13"/>
        </w:numPr>
        <w:spacing w:after="0" w:line="360" w:lineRule="auto"/>
        <w:ind w:hanging="357"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lang w:val="bg-BG"/>
        </w:rPr>
        <w:t>Финансовата грамотност на българското население и влиянието й върху потребителското поведение.</w:t>
      </w:r>
    </w:p>
    <w:p w:rsidR="00D90384" w:rsidRPr="00D90384" w:rsidRDefault="00D90384" w:rsidP="00D90384">
      <w:pPr>
        <w:numPr>
          <w:ilvl w:val="0"/>
          <w:numId w:val="13"/>
        </w:numPr>
        <w:spacing w:after="0" w:line="360" w:lineRule="auto"/>
        <w:ind w:hanging="357"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lang w:val="bg-BG"/>
        </w:rPr>
        <w:t>Корпоративна социална отговорност</w:t>
      </w:r>
      <w:r w:rsidRPr="00D90384">
        <w:rPr>
          <w:rFonts w:ascii="Times New Roman" w:eastAsia="Calibri" w:hAnsi="Times New Roman" w:cs="Times New Roman"/>
          <w:lang w:val="ru-RU"/>
        </w:rPr>
        <w:t xml:space="preserve"> </w:t>
      </w:r>
      <w:r w:rsidRPr="00D90384">
        <w:rPr>
          <w:rFonts w:ascii="Times New Roman" w:eastAsia="Calibri" w:hAnsi="Times New Roman" w:cs="Times New Roman"/>
          <w:lang w:val="bg-BG"/>
        </w:rPr>
        <w:t>във финансовите институции: мода или необходимост?</w:t>
      </w:r>
    </w:p>
    <w:p w:rsidR="00D90384" w:rsidRPr="00D90384" w:rsidRDefault="00D90384" w:rsidP="00D90384">
      <w:pPr>
        <w:numPr>
          <w:ilvl w:val="0"/>
          <w:numId w:val="13"/>
        </w:numPr>
        <w:spacing w:after="0" w:line="360" w:lineRule="auto"/>
        <w:ind w:hanging="357"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lang w:val="bg-BG"/>
        </w:rPr>
        <w:t>Служителите като фактор за развитие на взаимоотношенията на финансовата институция с клиентите й (стандарти за обслужване на клиентите).</w:t>
      </w:r>
    </w:p>
    <w:p w:rsidR="00D90384" w:rsidRPr="00D90384" w:rsidRDefault="00D90384" w:rsidP="00D90384">
      <w:pPr>
        <w:numPr>
          <w:ilvl w:val="0"/>
          <w:numId w:val="13"/>
        </w:numPr>
        <w:spacing w:after="0" w:line="360" w:lineRule="auto"/>
        <w:ind w:hanging="357"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lang w:val="bg-BG"/>
        </w:rPr>
        <w:t>Управление на оплакванията и предложенията на клиентите във финансовите институции.</w:t>
      </w:r>
    </w:p>
    <w:p w:rsidR="00D90384" w:rsidRPr="00D90384" w:rsidRDefault="00D90384" w:rsidP="00D90384">
      <w:pPr>
        <w:numPr>
          <w:ilvl w:val="0"/>
          <w:numId w:val="13"/>
        </w:numPr>
        <w:spacing w:after="0" w:line="360" w:lineRule="auto"/>
        <w:ind w:hanging="357"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lang w:val="bg-BG"/>
        </w:rPr>
        <w:t xml:space="preserve">Маркетингови аспекти на взаимоотношенията между малка фирма и обслужващата я банкова институция. </w:t>
      </w:r>
    </w:p>
    <w:p w:rsidR="00D90384" w:rsidRPr="00D90384" w:rsidRDefault="00D90384" w:rsidP="00D90384">
      <w:pPr>
        <w:numPr>
          <w:ilvl w:val="0"/>
          <w:numId w:val="13"/>
        </w:numPr>
        <w:spacing w:after="0" w:line="360" w:lineRule="auto"/>
        <w:ind w:hanging="357"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lang w:val="bg-BG"/>
        </w:rPr>
        <w:t xml:space="preserve">Маркетингови аспекти на взаимоотношенията между голям корпоративен клиент и  обслужващата го банкова институция. </w:t>
      </w:r>
    </w:p>
    <w:p w:rsidR="00D90384" w:rsidRPr="00D90384" w:rsidRDefault="00D90384" w:rsidP="00D90384">
      <w:pPr>
        <w:numPr>
          <w:ilvl w:val="0"/>
          <w:numId w:val="13"/>
        </w:numPr>
        <w:spacing w:after="0" w:line="360" w:lineRule="auto"/>
        <w:ind w:hanging="357"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lang w:val="bg-BG"/>
        </w:rPr>
        <w:t>Насърчаване на клиентската лоялност. Програми за лоялни клиенти на финансовите институции.</w:t>
      </w:r>
    </w:p>
    <w:p w:rsidR="00D90384" w:rsidRPr="00D90384" w:rsidRDefault="00D90384" w:rsidP="00D90384">
      <w:pPr>
        <w:numPr>
          <w:ilvl w:val="0"/>
          <w:numId w:val="13"/>
        </w:numPr>
        <w:spacing w:after="0" w:line="360" w:lineRule="auto"/>
        <w:ind w:hanging="357"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lang w:val="bg-BG"/>
        </w:rPr>
        <w:t xml:space="preserve">Методи за наблюдение, анализ и оценка на потребителската удовлетвореност на пазара на финансовите продукти. </w:t>
      </w:r>
    </w:p>
    <w:p w:rsidR="00D90384" w:rsidRPr="00D90384" w:rsidRDefault="00D90384" w:rsidP="00D90384">
      <w:pPr>
        <w:numPr>
          <w:ilvl w:val="0"/>
          <w:numId w:val="13"/>
        </w:numPr>
        <w:spacing w:after="0" w:line="360" w:lineRule="auto"/>
        <w:ind w:hanging="357"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lang w:val="bg-BG"/>
        </w:rPr>
        <w:t>Брандинг във финансовия сектор. Формиране и поддържане на бранд идентичност.</w:t>
      </w:r>
    </w:p>
    <w:p w:rsidR="00D90384" w:rsidRPr="00D90384" w:rsidRDefault="00D90384" w:rsidP="00D90384">
      <w:pPr>
        <w:numPr>
          <w:ilvl w:val="0"/>
          <w:numId w:val="13"/>
        </w:numPr>
        <w:spacing w:after="0" w:line="360" w:lineRule="auto"/>
        <w:ind w:hanging="357"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lang w:val="bg-BG"/>
        </w:rPr>
        <w:t>Вътрешните маркетингови комуникации – предпоставка за успешни външни комуникации на финансовите институции.</w:t>
      </w:r>
    </w:p>
    <w:p w:rsidR="00D90384" w:rsidRPr="00D90384" w:rsidRDefault="00D90384" w:rsidP="00D90384">
      <w:pPr>
        <w:numPr>
          <w:ilvl w:val="0"/>
          <w:numId w:val="13"/>
        </w:numPr>
        <w:spacing w:after="0" w:line="360" w:lineRule="auto"/>
        <w:ind w:hanging="357"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lang w:val="bg-BG"/>
        </w:rPr>
        <w:t>Използване на социалните мрежи в банковия маркетинг.</w:t>
      </w:r>
    </w:p>
    <w:p w:rsidR="00D90384" w:rsidRPr="00D90384" w:rsidRDefault="00D90384" w:rsidP="00D90384">
      <w:pPr>
        <w:numPr>
          <w:ilvl w:val="0"/>
          <w:numId w:val="13"/>
        </w:numPr>
        <w:spacing w:after="0" w:line="360" w:lineRule="auto"/>
        <w:ind w:hanging="357"/>
        <w:jc w:val="both"/>
        <w:rPr>
          <w:rFonts w:ascii="Times New Roman" w:eastAsia="Calibri" w:hAnsi="Times New Roman" w:cs="Times New Roman"/>
          <w:lang w:val="bg-BG"/>
        </w:rPr>
      </w:pPr>
      <w:proofErr w:type="spellStart"/>
      <w:r w:rsidRPr="00D90384">
        <w:rPr>
          <w:rFonts w:ascii="Times New Roman" w:eastAsia="Calibri" w:hAnsi="Times New Roman" w:cs="Times New Roman"/>
          <w:lang w:val="bg-BG"/>
        </w:rPr>
        <w:t>Мърчандайзинг</w:t>
      </w:r>
      <w:proofErr w:type="spellEnd"/>
      <w:r w:rsidRPr="00D90384">
        <w:rPr>
          <w:rFonts w:ascii="Times New Roman" w:eastAsia="Calibri" w:hAnsi="Times New Roman" w:cs="Times New Roman"/>
          <w:lang w:val="bg-BG"/>
        </w:rPr>
        <w:t xml:space="preserve"> на банков клон.</w:t>
      </w:r>
    </w:p>
    <w:p w:rsidR="00D90384" w:rsidRPr="00D90384" w:rsidRDefault="00D90384" w:rsidP="00D90384">
      <w:pPr>
        <w:numPr>
          <w:ilvl w:val="0"/>
          <w:numId w:val="13"/>
        </w:numPr>
        <w:spacing w:after="0" w:line="360" w:lineRule="auto"/>
        <w:ind w:hanging="357"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lang w:val="bg-BG"/>
        </w:rPr>
        <w:t>Използване на знаменитости в рекламата на финансовите институции.</w:t>
      </w:r>
    </w:p>
    <w:p w:rsidR="00D90384" w:rsidRPr="00D90384" w:rsidRDefault="00D90384" w:rsidP="00D90384">
      <w:pPr>
        <w:numPr>
          <w:ilvl w:val="0"/>
          <w:numId w:val="13"/>
        </w:numPr>
        <w:spacing w:after="0" w:line="360" w:lineRule="auto"/>
        <w:ind w:hanging="357"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lang w:val="bg-BG"/>
        </w:rPr>
        <w:t>Директен маркетинг във финансовите институции.</w:t>
      </w:r>
    </w:p>
    <w:p w:rsidR="00D90384" w:rsidRPr="00D90384" w:rsidRDefault="00D90384" w:rsidP="00D90384">
      <w:pPr>
        <w:numPr>
          <w:ilvl w:val="0"/>
          <w:numId w:val="13"/>
        </w:numPr>
        <w:spacing w:after="0" w:line="360" w:lineRule="auto"/>
        <w:ind w:hanging="357"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lang w:val="bg-BG"/>
        </w:rPr>
        <w:t>Хуморът в рекламата на финансови продукти.</w:t>
      </w:r>
    </w:p>
    <w:p w:rsidR="00D90384" w:rsidRPr="00D90384" w:rsidRDefault="00D90384" w:rsidP="00D90384">
      <w:pPr>
        <w:numPr>
          <w:ilvl w:val="0"/>
          <w:numId w:val="13"/>
        </w:numPr>
        <w:spacing w:after="0" w:line="360" w:lineRule="auto"/>
        <w:ind w:hanging="357"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lang w:val="bg-BG"/>
        </w:rPr>
        <w:t>Страхът в рекламата на финансови продукти.</w:t>
      </w:r>
    </w:p>
    <w:p w:rsidR="00D90384" w:rsidRPr="00D90384" w:rsidRDefault="00D90384" w:rsidP="00D90384">
      <w:pPr>
        <w:numPr>
          <w:ilvl w:val="0"/>
          <w:numId w:val="13"/>
        </w:numPr>
        <w:spacing w:after="0" w:line="360" w:lineRule="auto"/>
        <w:ind w:hanging="357"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lang w:val="bg-BG"/>
        </w:rPr>
        <w:t xml:space="preserve">Анализ на използваните дистрибуционни канали при предлагане на банкови продукти. </w:t>
      </w:r>
    </w:p>
    <w:p w:rsidR="00D90384" w:rsidRPr="00D90384" w:rsidRDefault="00D90384" w:rsidP="00D90384">
      <w:pPr>
        <w:numPr>
          <w:ilvl w:val="0"/>
          <w:numId w:val="13"/>
        </w:numPr>
        <w:spacing w:after="0" w:line="360" w:lineRule="auto"/>
        <w:ind w:hanging="357"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lang w:val="bg-BG"/>
        </w:rPr>
        <w:t xml:space="preserve">Анализ на използваните дистрибуционни канали при предлагане на застрахователни  продукти. </w:t>
      </w:r>
    </w:p>
    <w:p w:rsidR="00D90384" w:rsidRPr="00D90384" w:rsidRDefault="00D90384" w:rsidP="00D90384">
      <w:pPr>
        <w:numPr>
          <w:ilvl w:val="0"/>
          <w:numId w:val="13"/>
        </w:numPr>
        <w:spacing w:after="0" w:line="360" w:lineRule="auto"/>
        <w:ind w:hanging="357"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lang w:val="bg-BG"/>
        </w:rPr>
        <w:t>Разработване на специфични пазарни сегменти (пазар на тийнейджъри и младежи; пазар на жените; пазар на хората в пенсионна възраст).</w:t>
      </w:r>
    </w:p>
    <w:p w:rsidR="00D90384" w:rsidRPr="00D90384" w:rsidRDefault="00D90384" w:rsidP="00D90384">
      <w:pPr>
        <w:numPr>
          <w:ilvl w:val="0"/>
          <w:numId w:val="13"/>
        </w:numPr>
        <w:spacing w:after="0" w:line="360" w:lineRule="auto"/>
        <w:ind w:hanging="357"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lang w:val="bg-BG"/>
        </w:rPr>
        <w:t>Качество на финансовия продукт.</w:t>
      </w:r>
    </w:p>
    <w:p w:rsidR="00D90384" w:rsidRPr="00D90384" w:rsidRDefault="00D90384" w:rsidP="00D90384">
      <w:pPr>
        <w:numPr>
          <w:ilvl w:val="0"/>
          <w:numId w:val="13"/>
        </w:numPr>
        <w:spacing w:after="0" w:line="360" w:lineRule="auto"/>
        <w:ind w:hanging="357"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lang w:val="bg-BG"/>
        </w:rPr>
        <w:lastRenderedPageBreak/>
        <w:t>Спонсорство, меценатство и благотворителност във финансовите институции.</w:t>
      </w:r>
    </w:p>
    <w:p w:rsidR="00D90384" w:rsidRPr="00D90384" w:rsidRDefault="00D90384" w:rsidP="00D90384">
      <w:pPr>
        <w:numPr>
          <w:ilvl w:val="0"/>
          <w:numId w:val="13"/>
        </w:numPr>
        <w:spacing w:after="0" w:line="360" w:lineRule="auto"/>
        <w:ind w:hanging="357"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lang w:val="bg-BG"/>
        </w:rPr>
        <w:t>Въвеждане на нов финансов продукт на българския пазар: анализ на маркетинговата кампания.</w:t>
      </w:r>
    </w:p>
    <w:p w:rsidR="00D90384" w:rsidRPr="00D90384" w:rsidRDefault="00D90384" w:rsidP="00D90384">
      <w:pPr>
        <w:numPr>
          <w:ilvl w:val="0"/>
          <w:numId w:val="13"/>
        </w:numPr>
        <w:spacing w:after="0" w:line="360" w:lineRule="auto"/>
        <w:ind w:hanging="357"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lang w:val="bg-BG"/>
        </w:rPr>
        <w:t>Задържане на клиентите на финансовите институции.</w:t>
      </w:r>
    </w:p>
    <w:p w:rsidR="00D90384" w:rsidRPr="00D90384" w:rsidRDefault="00D90384" w:rsidP="00D90384">
      <w:pPr>
        <w:numPr>
          <w:ilvl w:val="0"/>
          <w:numId w:val="13"/>
        </w:numPr>
        <w:spacing w:after="0" w:line="360" w:lineRule="auto"/>
        <w:ind w:hanging="357"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lang w:val="bg-BG"/>
        </w:rPr>
        <w:t>Използване на бази от данни за „прицелване“ и продажби на финансовите продукти.</w:t>
      </w:r>
    </w:p>
    <w:p w:rsidR="00D90384" w:rsidRPr="00D90384" w:rsidRDefault="00D90384" w:rsidP="00D90384">
      <w:pPr>
        <w:numPr>
          <w:ilvl w:val="0"/>
          <w:numId w:val="13"/>
        </w:numPr>
        <w:spacing w:after="0" w:line="360" w:lineRule="auto"/>
        <w:ind w:hanging="357"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lang w:val="bg-BG"/>
        </w:rPr>
        <w:t>Основни подходи за насърчаване на продажбите на финансови продукти.</w:t>
      </w:r>
    </w:p>
    <w:p w:rsidR="00D90384" w:rsidRPr="00D90384" w:rsidRDefault="00D90384" w:rsidP="00D90384">
      <w:pPr>
        <w:numPr>
          <w:ilvl w:val="0"/>
          <w:numId w:val="13"/>
        </w:numPr>
        <w:spacing w:after="0" w:line="360" w:lineRule="auto"/>
        <w:ind w:hanging="357"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lang w:val="bg-BG"/>
        </w:rPr>
        <w:t>Маркетингови подходи за осъществяване на кръстосани и нарастващи продажби</w:t>
      </w:r>
      <w:r w:rsidRPr="00D90384">
        <w:rPr>
          <w:rFonts w:ascii="Times New Roman" w:eastAsia="Calibri" w:hAnsi="Times New Roman" w:cs="Times New Roman"/>
          <w:lang w:val="ru-RU"/>
        </w:rPr>
        <w:t xml:space="preserve"> (</w:t>
      </w:r>
      <w:r w:rsidRPr="00D90384">
        <w:rPr>
          <w:rFonts w:ascii="Times New Roman" w:eastAsia="Calibri" w:hAnsi="Times New Roman" w:cs="Times New Roman"/>
        </w:rPr>
        <w:t>cross</w:t>
      </w:r>
      <w:r w:rsidRPr="00D90384">
        <w:rPr>
          <w:rFonts w:ascii="Times New Roman" w:eastAsia="Calibri" w:hAnsi="Times New Roman" w:cs="Times New Roman"/>
          <w:lang w:val="bg-BG"/>
        </w:rPr>
        <w:t>-</w:t>
      </w:r>
      <w:r w:rsidRPr="00D90384">
        <w:rPr>
          <w:rFonts w:ascii="Times New Roman" w:eastAsia="Calibri" w:hAnsi="Times New Roman" w:cs="Times New Roman"/>
        </w:rPr>
        <w:t>selling</w:t>
      </w:r>
      <w:r w:rsidRPr="00D90384">
        <w:rPr>
          <w:rFonts w:ascii="Times New Roman" w:eastAsia="Calibri" w:hAnsi="Times New Roman" w:cs="Times New Roman"/>
          <w:lang w:val="ru-RU"/>
        </w:rPr>
        <w:t xml:space="preserve"> </w:t>
      </w:r>
      <w:r w:rsidRPr="00D90384">
        <w:rPr>
          <w:rFonts w:ascii="Times New Roman" w:eastAsia="Calibri" w:hAnsi="Times New Roman" w:cs="Times New Roman"/>
        </w:rPr>
        <w:t>and</w:t>
      </w:r>
      <w:r w:rsidRPr="00D90384">
        <w:rPr>
          <w:rFonts w:ascii="Times New Roman" w:eastAsia="Calibri" w:hAnsi="Times New Roman" w:cs="Times New Roman"/>
          <w:lang w:val="ru-RU"/>
        </w:rPr>
        <w:t xml:space="preserve"> </w:t>
      </w:r>
      <w:r w:rsidRPr="00D90384">
        <w:rPr>
          <w:rFonts w:ascii="Times New Roman" w:eastAsia="Calibri" w:hAnsi="Times New Roman" w:cs="Times New Roman"/>
        </w:rPr>
        <w:t>up</w:t>
      </w:r>
      <w:r w:rsidRPr="00D90384">
        <w:rPr>
          <w:rFonts w:ascii="Times New Roman" w:eastAsia="Calibri" w:hAnsi="Times New Roman" w:cs="Times New Roman"/>
          <w:lang w:val="ru-RU"/>
        </w:rPr>
        <w:t>-</w:t>
      </w:r>
      <w:r w:rsidRPr="00D90384">
        <w:rPr>
          <w:rFonts w:ascii="Times New Roman" w:eastAsia="Calibri" w:hAnsi="Times New Roman" w:cs="Times New Roman"/>
        </w:rPr>
        <w:t>selling</w:t>
      </w:r>
      <w:r w:rsidRPr="00D90384">
        <w:rPr>
          <w:rFonts w:ascii="Times New Roman" w:eastAsia="Calibri" w:hAnsi="Times New Roman" w:cs="Times New Roman"/>
          <w:lang w:val="ru-RU"/>
        </w:rPr>
        <w:t>).</w:t>
      </w:r>
    </w:p>
    <w:p w:rsidR="00D90384" w:rsidRPr="00D90384" w:rsidRDefault="00D90384" w:rsidP="00D90384">
      <w:pPr>
        <w:numPr>
          <w:ilvl w:val="0"/>
          <w:numId w:val="13"/>
        </w:numPr>
        <w:spacing w:after="0" w:line="360" w:lineRule="auto"/>
        <w:ind w:hanging="357"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lang w:val="bg-BG"/>
        </w:rPr>
        <w:t>Глобални тенденции в поведението на потребителите на финансови услуги.</w:t>
      </w:r>
    </w:p>
    <w:bookmarkEnd w:id="0"/>
    <w:p w:rsidR="00476431" w:rsidRPr="00D90384" w:rsidRDefault="00476431">
      <w:pPr>
        <w:rPr>
          <w:lang w:val="bg-BG"/>
        </w:rPr>
      </w:pPr>
    </w:p>
    <w:sectPr w:rsidR="00476431" w:rsidRPr="00D90384" w:rsidSect="00D90384">
      <w:pgSz w:w="11906" w:h="16838"/>
      <w:pgMar w:top="1417" w:right="1417" w:bottom="1417" w:left="141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F047"/>
      </v:shape>
    </w:pict>
  </w:numPicBullet>
  <w:abstractNum w:abstractNumId="0" w15:restartNumberingAfterBreak="0">
    <w:nsid w:val="068126DD"/>
    <w:multiLevelType w:val="hybridMultilevel"/>
    <w:tmpl w:val="75BAC74C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5E4183"/>
    <w:multiLevelType w:val="hybridMultilevel"/>
    <w:tmpl w:val="50E60E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6051F"/>
    <w:multiLevelType w:val="hybridMultilevel"/>
    <w:tmpl w:val="354ABDE8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AD61A0"/>
    <w:multiLevelType w:val="hybridMultilevel"/>
    <w:tmpl w:val="CC0C734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26ACC"/>
    <w:multiLevelType w:val="hybridMultilevel"/>
    <w:tmpl w:val="9F1EC1D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94869"/>
    <w:multiLevelType w:val="hybridMultilevel"/>
    <w:tmpl w:val="EBAE00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35A52"/>
    <w:multiLevelType w:val="hybridMultilevel"/>
    <w:tmpl w:val="9EB620E2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CF34F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3F7105B"/>
    <w:multiLevelType w:val="hybridMultilevel"/>
    <w:tmpl w:val="4A94628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AB0CB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D317ACD"/>
    <w:multiLevelType w:val="hybridMultilevel"/>
    <w:tmpl w:val="AF0AAE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7F2C40"/>
    <w:multiLevelType w:val="hybridMultilevel"/>
    <w:tmpl w:val="AC0A7576"/>
    <w:lvl w:ilvl="0" w:tplc="0402000F">
      <w:start w:val="1"/>
      <w:numFmt w:val="decimal"/>
      <w:lvlText w:val="%1."/>
      <w:lvlJc w:val="left"/>
      <w:pPr>
        <w:ind w:left="1800" w:hanging="360"/>
      </w:p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4012B67"/>
    <w:multiLevelType w:val="hybridMultilevel"/>
    <w:tmpl w:val="8C90D8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082D45"/>
    <w:multiLevelType w:val="hybridMultilevel"/>
    <w:tmpl w:val="1B4A43B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5"/>
  </w:num>
  <w:num w:numId="10">
    <w:abstractNumId w:val="3"/>
  </w:num>
  <w:num w:numId="11">
    <w:abstractNumId w:val="0"/>
  </w:num>
  <w:num w:numId="12">
    <w:abstractNumId w:val="1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384"/>
    <w:rsid w:val="00476431"/>
    <w:rsid w:val="00531D1C"/>
    <w:rsid w:val="00D90384"/>
    <w:rsid w:val="00DC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3AA97F9-A66F-42FF-A922-9338469E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0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3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GALYA MLADENOVA</dc:creator>
  <cp:lastModifiedBy>Peter</cp:lastModifiedBy>
  <cp:revision>2</cp:revision>
  <dcterms:created xsi:type="dcterms:W3CDTF">2017-11-02T09:05:00Z</dcterms:created>
  <dcterms:modified xsi:type="dcterms:W3CDTF">2017-11-02T09:05:00Z</dcterms:modified>
</cp:coreProperties>
</file>